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513E6" w14:textId="77777777" w:rsidR="00C0366B" w:rsidRPr="007C4B33" w:rsidRDefault="00C0366B" w:rsidP="00C0366B">
      <w:pPr>
        <w:pStyle w:val="Zhlav"/>
        <w:tabs>
          <w:tab w:val="left" w:pos="10773"/>
        </w:tabs>
        <w:rPr>
          <w:rFonts w:ascii="Arial" w:hAnsi="Arial" w:cs="Arial"/>
          <w:b/>
          <w:iCs/>
          <w:strike/>
        </w:rPr>
      </w:pPr>
      <w:bookmarkStart w:id="0" w:name="_GoBack"/>
      <w:bookmarkEnd w:id="0"/>
    </w:p>
    <w:p w14:paraId="6E391B18" w14:textId="77777777"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GENERÁLNÍ FINANČNÍ ŘEDITELSTVÍ</w:t>
      </w:r>
    </w:p>
    <w:p w14:paraId="1FD15EEF" w14:textId="77777777"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Lazarská 15/7, 117 22 Praha 1</w:t>
      </w:r>
    </w:p>
    <w:p w14:paraId="3E33AA00" w14:textId="77777777"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</w:p>
    <w:p w14:paraId="5F0D9E29" w14:textId="1EB7CE2D" w:rsidR="00EA0DCB" w:rsidRPr="006D682C" w:rsidRDefault="00EA0DCB" w:rsidP="006D682C">
      <w:pPr>
        <w:jc w:val="center"/>
        <w:rPr>
          <w:rFonts w:cstheme="minorHAnsi"/>
          <w:b/>
          <w:sz w:val="24"/>
          <w:szCs w:val="24"/>
          <w:u w:val="single"/>
        </w:rPr>
      </w:pPr>
      <w:r w:rsidRPr="006D682C">
        <w:rPr>
          <w:rFonts w:cstheme="minorHAnsi"/>
          <w:b/>
          <w:sz w:val="24"/>
          <w:szCs w:val="24"/>
          <w:u w:val="single"/>
        </w:rPr>
        <w:t>Finanční správa upozorňuje na novel</w:t>
      </w:r>
      <w:r w:rsidR="006D682C" w:rsidRPr="006D682C">
        <w:rPr>
          <w:rFonts w:cstheme="minorHAnsi"/>
          <w:b/>
          <w:sz w:val="24"/>
          <w:szCs w:val="24"/>
          <w:u w:val="single"/>
        </w:rPr>
        <w:t xml:space="preserve">u zákona daně z nemovitých věcí. </w:t>
      </w:r>
      <w:r w:rsidRPr="006D682C">
        <w:rPr>
          <w:rFonts w:cstheme="minorHAnsi"/>
          <w:b/>
          <w:sz w:val="24"/>
          <w:szCs w:val="24"/>
          <w:u w:val="single"/>
        </w:rPr>
        <w:t>Dochází k</w:t>
      </w:r>
      <w:r w:rsidR="001844F8">
        <w:rPr>
          <w:rFonts w:cstheme="minorHAnsi"/>
          <w:b/>
          <w:sz w:val="24"/>
          <w:szCs w:val="24"/>
          <w:u w:val="single"/>
        </w:rPr>
        <w:t>e změně</w:t>
      </w:r>
      <w:r w:rsidRPr="006D682C">
        <w:rPr>
          <w:rFonts w:cstheme="minorHAnsi"/>
          <w:b/>
          <w:sz w:val="24"/>
          <w:szCs w:val="24"/>
          <w:u w:val="single"/>
        </w:rPr>
        <w:t xml:space="preserve"> podmínek osvobození pozemků s vybranými krajinnými prvky</w:t>
      </w:r>
    </w:p>
    <w:p w14:paraId="287974C5" w14:textId="2EFCB50C" w:rsidR="00292AF8" w:rsidRPr="00292AF8" w:rsidRDefault="00455054" w:rsidP="00292A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Osvobození pozemku bude možné uplatnit v</w:t>
      </w:r>
      <w:r w:rsidR="001E5109">
        <w:rPr>
          <w:rFonts w:cstheme="minorHAnsi"/>
        </w:rPr>
        <w:t> </w:t>
      </w:r>
      <w:r>
        <w:rPr>
          <w:rFonts w:cstheme="minorHAnsi"/>
        </w:rPr>
        <w:t>rozsahu</w:t>
      </w:r>
      <w:r w:rsidR="001E5109">
        <w:rPr>
          <w:rFonts w:cstheme="minorHAnsi"/>
        </w:rPr>
        <w:t xml:space="preserve"> krajinného prvku, a to</w:t>
      </w:r>
      <w:r w:rsidR="00292AF8" w:rsidRPr="00292AF8">
        <w:rPr>
          <w:rFonts w:cstheme="minorHAnsi"/>
        </w:rPr>
        <w:t xml:space="preserve"> skupiny dřevin, stromořadí, travnaté údolnice, meze, příkop</w:t>
      </w:r>
      <w:r w:rsidR="001844F8">
        <w:rPr>
          <w:rFonts w:cstheme="minorHAnsi"/>
        </w:rPr>
        <w:t>u</w:t>
      </w:r>
      <w:r w:rsidR="00292AF8" w:rsidRPr="00292AF8">
        <w:rPr>
          <w:rFonts w:cstheme="minorHAnsi"/>
        </w:rPr>
        <w:t>, mokřad</w:t>
      </w:r>
      <w:r w:rsidR="001844F8">
        <w:rPr>
          <w:rFonts w:cstheme="minorHAnsi"/>
        </w:rPr>
        <w:t>u</w:t>
      </w:r>
      <w:r w:rsidR="00292AF8" w:rsidRPr="00292AF8">
        <w:rPr>
          <w:rFonts w:cstheme="minorHAnsi"/>
        </w:rPr>
        <w:t xml:space="preserve">, pokud bude tento prvek evidován v evidenci ekologicky významných prvků. </w:t>
      </w:r>
    </w:p>
    <w:p w14:paraId="5681764B" w14:textId="77777777" w:rsidR="00292AF8" w:rsidRPr="00292AF8" w:rsidRDefault="00292AF8" w:rsidP="00292AF8">
      <w:pPr>
        <w:spacing w:after="0" w:line="240" w:lineRule="auto"/>
        <w:jc w:val="both"/>
        <w:rPr>
          <w:rFonts w:cstheme="minorHAnsi"/>
        </w:rPr>
      </w:pPr>
    </w:p>
    <w:p w14:paraId="3FA3F516" w14:textId="6BCFF98F" w:rsidR="00292AF8" w:rsidRPr="001844F8" w:rsidRDefault="001844F8" w:rsidP="00292AF8">
      <w:pPr>
        <w:spacing w:after="0" w:line="240" w:lineRule="auto"/>
        <w:jc w:val="both"/>
        <w:rPr>
          <w:rFonts w:cstheme="minorHAnsi"/>
          <w:b/>
        </w:rPr>
      </w:pPr>
      <w:r w:rsidRPr="00292AF8">
        <w:rPr>
          <w:rFonts w:cstheme="minorHAnsi"/>
          <w:b/>
        </w:rPr>
        <w:t xml:space="preserve">Pokud chcete uplatnit osvobození od daně </w:t>
      </w:r>
      <w:r>
        <w:rPr>
          <w:rFonts w:cstheme="minorHAnsi"/>
          <w:b/>
        </w:rPr>
        <w:t xml:space="preserve">z nemovitých věcí na zdaňovací období roku 2020 </w:t>
      </w:r>
      <w:r w:rsidR="00DF4E90">
        <w:rPr>
          <w:rFonts w:cstheme="minorHAnsi"/>
          <w:b/>
        </w:rPr>
        <w:br/>
      </w:r>
      <w:r w:rsidRPr="00292AF8">
        <w:rPr>
          <w:rFonts w:cstheme="minorHAnsi"/>
          <w:b/>
        </w:rPr>
        <w:t>a kraji</w:t>
      </w:r>
      <w:r w:rsidR="001E5109">
        <w:rPr>
          <w:rFonts w:cstheme="minorHAnsi"/>
          <w:b/>
        </w:rPr>
        <w:t>nný</w:t>
      </w:r>
      <w:r w:rsidRPr="00292AF8">
        <w:rPr>
          <w:rFonts w:cstheme="minorHAnsi"/>
          <w:b/>
        </w:rPr>
        <w:t xml:space="preserve"> prvek nemáte zapsán</w:t>
      </w:r>
      <w:r w:rsidRPr="005C46E9">
        <w:t xml:space="preserve"> </w:t>
      </w:r>
      <w:r w:rsidRPr="005C46E9">
        <w:rPr>
          <w:rFonts w:cstheme="minorHAnsi"/>
          <w:b/>
        </w:rPr>
        <w:t>do evidence ekologicky významných prvků</w:t>
      </w:r>
      <w:r w:rsidRPr="00292AF8">
        <w:rPr>
          <w:rFonts w:cstheme="minorHAnsi"/>
          <w:b/>
        </w:rPr>
        <w:t xml:space="preserve">, je třeba podat </w:t>
      </w:r>
      <w:r>
        <w:rPr>
          <w:rFonts w:cstheme="minorHAnsi"/>
          <w:b/>
        </w:rPr>
        <w:t xml:space="preserve">podnět pro jeho </w:t>
      </w:r>
      <w:r w:rsidRPr="00292AF8">
        <w:rPr>
          <w:rFonts w:cstheme="minorHAnsi"/>
          <w:b/>
        </w:rPr>
        <w:t xml:space="preserve"> zapsání </w:t>
      </w:r>
      <w:r>
        <w:rPr>
          <w:rFonts w:cstheme="minorHAnsi"/>
          <w:b/>
        </w:rPr>
        <w:t xml:space="preserve">do </w:t>
      </w:r>
      <w:r w:rsidRPr="00292AF8">
        <w:rPr>
          <w:rFonts w:cstheme="minorHAnsi"/>
          <w:b/>
        </w:rPr>
        <w:t xml:space="preserve">31. 12. 2019 na </w:t>
      </w:r>
      <w:hyperlink r:id="rId9" w:history="1">
        <w:r w:rsidRPr="00292AF8">
          <w:rPr>
            <w:rStyle w:val="Hypertextovodkaz"/>
            <w:rFonts w:cstheme="minorHAnsi"/>
            <w:b/>
          </w:rPr>
          <w:t>Státní zemědělský intervenční fond</w:t>
        </w:r>
      </w:hyperlink>
      <w:r w:rsidR="008662AC">
        <w:rPr>
          <w:rFonts w:cstheme="minorHAnsi"/>
          <w:b/>
        </w:rPr>
        <w:t xml:space="preserve">. </w:t>
      </w:r>
      <w:r w:rsidR="008662AC">
        <w:rPr>
          <w:rFonts w:cstheme="minorHAnsi"/>
        </w:rPr>
        <w:t>Ten</w:t>
      </w:r>
      <w:r w:rsidR="000A5547">
        <w:rPr>
          <w:rFonts w:cstheme="minorHAnsi"/>
        </w:rPr>
        <w:t xml:space="preserve"> </w:t>
      </w:r>
      <w:r w:rsidR="00292AF8" w:rsidRPr="00292AF8">
        <w:rPr>
          <w:rFonts w:cstheme="minorHAnsi"/>
        </w:rPr>
        <w:t xml:space="preserve">v současné době eviduje data o cca 15 000 krajinných prvcích, které se </w:t>
      </w:r>
      <w:r w:rsidR="00292AF8" w:rsidRPr="00292AF8">
        <w:rPr>
          <w:rFonts w:cstheme="minorHAnsi"/>
          <w:b/>
        </w:rPr>
        <w:t xml:space="preserve">nacházejí na zemědělsky užívaných pozemcích, nebo </w:t>
      </w:r>
      <w:r w:rsidR="008662AC">
        <w:rPr>
          <w:rFonts w:cstheme="minorHAnsi"/>
          <w:b/>
        </w:rPr>
        <w:br/>
      </w:r>
      <w:r w:rsidR="00292AF8" w:rsidRPr="00292AF8">
        <w:rPr>
          <w:rFonts w:cstheme="minorHAnsi"/>
          <w:b/>
        </w:rPr>
        <w:t>k nim přiléhají</w:t>
      </w:r>
      <w:r w:rsidR="00292AF8" w:rsidRPr="00292AF8">
        <w:rPr>
          <w:rFonts w:cstheme="minorHAnsi"/>
        </w:rPr>
        <w:t xml:space="preserve">. </w:t>
      </w:r>
      <w:r w:rsidR="00292AF8" w:rsidRPr="00385F48">
        <w:rPr>
          <w:rFonts w:cstheme="minorHAnsi"/>
          <w:b/>
        </w:rPr>
        <w:t>Ve vztahu k těmto již evidovaným krajinným prvkům není třeba podávat nový podnět (žádost)</w:t>
      </w:r>
      <w:r w:rsidR="001E5109">
        <w:rPr>
          <w:rFonts w:cstheme="minorHAnsi"/>
          <w:b/>
        </w:rPr>
        <w:t xml:space="preserve"> k jejich zapsání</w:t>
      </w:r>
      <w:r w:rsidR="00292AF8" w:rsidRPr="00385F48">
        <w:rPr>
          <w:rFonts w:cstheme="minorHAnsi"/>
          <w:b/>
        </w:rPr>
        <w:t>.</w:t>
      </w:r>
      <w:r w:rsidR="00292AF8" w:rsidRPr="001E5109">
        <w:rPr>
          <w:rFonts w:cstheme="minorHAnsi"/>
          <w:b/>
        </w:rPr>
        <w:t xml:space="preserve">  </w:t>
      </w:r>
    </w:p>
    <w:p w14:paraId="22EB3926" w14:textId="08DB87A8" w:rsidR="001844F8" w:rsidRDefault="001844F8" w:rsidP="001E51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292AF8" w:rsidRPr="00292AF8">
        <w:rPr>
          <w:rFonts w:eastAsia="Times New Roman" w:cstheme="minorHAnsi"/>
          <w:lang w:eastAsia="cs-CZ"/>
        </w:rPr>
        <w:t xml:space="preserve">okud bude podnět k zaevidování krajinného prvku podán až v roce 2020, bude citované </w:t>
      </w:r>
      <w:r w:rsidR="00292AF8" w:rsidRPr="00292AF8">
        <w:rPr>
          <w:rFonts w:eastAsia="Times New Roman" w:cstheme="minorHAnsi"/>
          <w:b/>
          <w:lang w:eastAsia="cs-CZ"/>
        </w:rPr>
        <w:t>osvobození možné uplatnit až na rok 2021.</w:t>
      </w:r>
      <w:r w:rsidR="001E5109">
        <w:rPr>
          <w:rFonts w:eastAsia="Times New Roman" w:cstheme="minorHAnsi"/>
          <w:lang w:eastAsia="cs-CZ"/>
        </w:rPr>
        <w:t xml:space="preserve"> </w:t>
      </w:r>
      <w:r w:rsidR="00292AF8" w:rsidRPr="00292AF8">
        <w:rPr>
          <w:rFonts w:eastAsia="Times New Roman" w:cstheme="minorHAnsi"/>
          <w:lang w:eastAsia="cs-CZ"/>
        </w:rPr>
        <w:t xml:space="preserve"> </w:t>
      </w:r>
      <w:r w:rsidR="001E5109">
        <w:rPr>
          <w:rFonts w:eastAsia="Times New Roman" w:cstheme="minorHAnsi"/>
          <w:lang w:eastAsia="cs-CZ"/>
        </w:rPr>
        <w:t>S</w:t>
      </w:r>
      <w:r w:rsidR="00292AF8" w:rsidRPr="00292AF8">
        <w:rPr>
          <w:rFonts w:eastAsia="Times New Roman" w:cstheme="minorHAnsi"/>
          <w:lang w:eastAsia="cs-CZ"/>
        </w:rPr>
        <w:t xml:space="preserve">távající rozsah osvobození dle </w:t>
      </w:r>
      <w:r w:rsidR="00455054">
        <w:rPr>
          <w:rFonts w:eastAsia="Times New Roman" w:cstheme="minorHAnsi"/>
          <w:lang w:eastAsia="cs-CZ"/>
        </w:rPr>
        <w:t xml:space="preserve">§ 4 odst. 1 písm. k) </w:t>
      </w:r>
      <w:r w:rsidR="00292AF8" w:rsidRPr="00292AF8">
        <w:rPr>
          <w:rFonts w:eastAsia="Times New Roman" w:cstheme="minorHAnsi"/>
          <w:lang w:eastAsia="cs-CZ"/>
        </w:rPr>
        <w:t xml:space="preserve">zákona o dani </w:t>
      </w:r>
      <w:r w:rsidR="008662AC">
        <w:rPr>
          <w:rFonts w:eastAsia="Times New Roman" w:cstheme="minorHAnsi"/>
          <w:lang w:eastAsia="cs-CZ"/>
        </w:rPr>
        <w:br/>
      </w:r>
      <w:r w:rsidR="00292AF8" w:rsidRPr="00292AF8">
        <w:rPr>
          <w:rFonts w:eastAsia="Times New Roman" w:cstheme="minorHAnsi"/>
          <w:lang w:eastAsia="cs-CZ"/>
        </w:rPr>
        <w:t>z nemovitých věcí</w:t>
      </w:r>
      <w:r w:rsidR="001E5109">
        <w:rPr>
          <w:rFonts w:eastAsia="Times New Roman" w:cstheme="minorHAnsi"/>
          <w:lang w:eastAsia="cs-CZ"/>
        </w:rPr>
        <w:t xml:space="preserve"> bude podle přechodných ustanovení zákona aplikován do konce roku 2021</w:t>
      </w:r>
      <w:r w:rsidR="00292AF8" w:rsidRPr="00292AF8">
        <w:rPr>
          <w:rFonts w:eastAsia="Times New Roman" w:cstheme="minorHAnsi"/>
          <w:lang w:eastAsia="cs-CZ"/>
        </w:rPr>
        <w:t xml:space="preserve">. Poplatníci tak budou mít dva roky na to, aby si nechali krajinné prvky, které se nacházejí na jejich pozemcích, zapsat do evidence ekologicky významných prvků. </w:t>
      </w:r>
    </w:p>
    <w:p w14:paraId="34FC3508" w14:textId="364CA8F1" w:rsidR="00292AF8" w:rsidRPr="00292AF8" w:rsidRDefault="00292AF8" w:rsidP="00292AF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292AF8">
        <w:rPr>
          <w:rFonts w:eastAsia="Times New Roman" w:cstheme="minorHAnsi"/>
          <w:lang w:eastAsia="cs-CZ"/>
        </w:rPr>
        <w:t>Dále</w:t>
      </w:r>
      <w:r w:rsidR="00455054">
        <w:rPr>
          <w:rFonts w:eastAsia="Times New Roman" w:cstheme="minorHAnsi"/>
          <w:lang w:eastAsia="cs-CZ"/>
        </w:rPr>
        <w:t xml:space="preserve"> místo pozemků, které nelze žádným způsobem využívat,</w:t>
      </w:r>
      <w:r w:rsidRPr="00292AF8">
        <w:rPr>
          <w:rFonts w:eastAsia="Times New Roman" w:cstheme="minorHAnsi"/>
          <w:lang w:eastAsia="cs-CZ"/>
        </w:rPr>
        <w:t xml:space="preserve"> budou </w:t>
      </w:r>
      <w:r w:rsidRPr="00292AF8">
        <w:rPr>
          <w:rFonts w:eastAsia="Times New Roman" w:cstheme="minorHAnsi"/>
          <w:b/>
          <w:lang w:eastAsia="cs-CZ"/>
        </w:rPr>
        <w:t>osvobozeny</w:t>
      </w:r>
      <w:r w:rsidR="001E5109">
        <w:rPr>
          <w:rFonts w:eastAsia="Times New Roman" w:cstheme="minorHAnsi"/>
          <w:b/>
          <w:lang w:eastAsia="cs-CZ"/>
        </w:rPr>
        <w:t xml:space="preserve"> </w:t>
      </w:r>
      <w:r w:rsidRPr="00292AF8">
        <w:rPr>
          <w:rFonts w:eastAsia="Times New Roman" w:cstheme="minorHAnsi"/>
          <w:b/>
          <w:lang w:eastAsia="cs-CZ"/>
        </w:rPr>
        <w:t>příkopy, mokřady, močály, bažiny, skalní útvary, rokle a strže,</w:t>
      </w:r>
      <w:r w:rsidRPr="00292AF8">
        <w:rPr>
          <w:rFonts w:eastAsia="Times New Roman" w:cstheme="minorHAnsi"/>
          <w:lang w:eastAsia="cs-CZ"/>
        </w:rPr>
        <w:t xml:space="preserve"> pokud jsou na pozemcích ostatních ploch mimo zastavěné území obce a nejsou užívány k podnikání.</w:t>
      </w:r>
    </w:p>
    <w:p w14:paraId="4A8B3FA9" w14:textId="63F801C9" w:rsidR="00292AF8" w:rsidRPr="00292AF8" w:rsidRDefault="00292AF8" w:rsidP="00292AF8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292AF8">
        <w:rPr>
          <w:rFonts w:eastAsia="Times New Roman" w:cstheme="minorHAnsi"/>
          <w:lang w:eastAsia="cs-CZ"/>
        </w:rPr>
        <w:t xml:space="preserve">Zachováno bude rovněž </w:t>
      </w:r>
      <w:r w:rsidRPr="00292AF8">
        <w:rPr>
          <w:rFonts w:eastAsia="Times New Roman" w:cstheme="minorHAnsi"/>
          <w:b/>
          <w:lang w:eastAsia="cs-CZ"/>
        </w:rPr>
        <w:t>osvobození pozemků, na nichž nachází ochranné pásmo vodního zdroje I. stupně</w:t>
      </w:r>
      <w:r w:rsidRPr="00292AF8">
        <w:rPr>
          <w:rFonts w:eastAsia="Times New Roman" w:cstheme="minorHAnsi"/>
          <w:lang w:eastAsia="cs-CZ"/>
        </w:rPr>
        <w:t xml:space="preserve">. </w:t>
      </w:r>
    </w:p>
    <w:p w14:paraId="02A98284" w14:textId="3C00B92D" w:rsidR="008662AC" w:rsidRDefault="00292AF8" w:rsidP="008662AC">
      <w:pPr>
        <w:jc w:val="both"/>
        <w:rPr>
          <w:rFonts w:cstheme="minorHAnsi"/>
        </w:rPr>
      </w:pPr>
      <w:r w:rsidRPr="00292AF8">
        <w:rPr>
          <w:rFonts w:cstheme="minorHAnsi"/>
          <w:b/>
        </w:rPr>
        <w:t>Podrobnější informace</w:t>
      </w:r>
      <w:r w:rsidRPr="00292AF8">
        <w:rPr>
          <w:rFonts w:cstheme="minorHAnsi"/>
        </w:rPr>
        <w:t xml:space="preserve"> k aplikaci osvobození podle § 4 odst. 1 písm. k) novely zákona naleznete na adrese </w:t>
      </w:r>
      <w:hyperlink r:id="rId10" w:history="1">
        <w:r w:rsidRPr="00292AF8">
          <w:rPr>
            <w:rStyle w:val="Hypertextovodkaz"/>
            <w:rFonts w:cstheme="minorHAnsi"/>
          </w:rPr>
          <w:t>https://www.financnisprava.cz/cs/dane/novinky/2019/info-k-novele-zakona-dzn-10208</w:t>
        </w:r>
      </w:hyperlink>
    </w:p>
    <w:p w14:paraId="6628C1C0" w14:textId="02CCC82C" w:rsidR="008662AC" w:rsidRDefault="008662AC" w:rsidP="008662AC">
      <w:pPr>
        <w:spacing w:after="0"/>
        <w:jc w:val="right"/>
        <w:rPr>
          <w:rFonts w:ascii="Calibri" w:eastAsia="Calibri" w:hAnsi="Calibri" w:cs="Calibri"/>
        </w:rPr>
      </w:pPr>
      <w:r w:rsidRPr="00E40288">
        <w:rPr>
          <w:rFonts w:ascii="Calibri" w:eastAsia="Calibri" w:hAnsi="Calibri" w:cs="Calibri"/>
        </w:rPr>
        <w:t>V Praze dne 19. prosince 2019</w:t>
      </w:r>
    </w:p>
    <w:p w14:paraId="0527FBC8" w14:textId="77777777" w:rsidR="008662AC" w:rsidRPr="008662AC" w:rsidRDefault="008662AC" w:rsidP="008662AC">
      <w:pPr>
        <w:spacing w:after="0"/>
        <w:jc w:val="right"/>
        <w:rPr>
          <w:rFonts w:ascii="Calibri" w:eastAsia="Calibri" w:hAnsi="Calibri" w:cs="Calibri"/>
        </w:rPr>
      </w:pPr>
    </w:p>
    <w:p w14:paraId="2FC74E09" w14:textId="77777777" w:rsidR="008662AC" w:rsidRPr="00E40288" w:rsidRDefault="008662AC" w:rsidP="008662AC">
      <w:pPr>
        <w:spacing w:after="0"/>
        <w:jc w:val="both"/>
        <w:rPr>
          <w:b/>
          <w:iCs/>
        </w:rPr>
      </w:pPr>
      <w:r w:rsidRPr="00E40288">
        <w:rPr>
          <w:b/>
          <w:iCs/>
        </w:rPr>
        <w:t>Ing. Mgr. Zuzana Mašátová</w:t>
      </w:r>
    </w:p>
    <w:p w14:paraId="0C097422" w14:textId="77777777" w:rsidR="008662AC" w:rsidRPr="00FC7D60" w:rsidRDefault="008662AC" w:rsidP="008662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Tisková</w:t>
      </w:r>
      <w:r w:rsidRPr="00FC7D60">
        <w:rPr>
          <w:rFonts w:ascii="Calibri" w:eastAsia="Calibri" w:hAnsi="Calibri" w:cs="Calibri"/>
        </w:rPr>
        <w:t xml:space="preserve"> mluvčí</w:t>
      </w:r>
    </w:p>
    <w:p w14:paraId="61B8ED0E" w14:textId="77777777" w:rsidR="008662AC" w:rsidRPr="00FC7D60" w:rsidRDefault="008662AC" w:rsidP="008662AC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</w:rPr>
        <w:t>Generální finanční ředitelství</w:t>
      </w:r>
    </w:p>
    <w:p w14:paraId="0E6B0E7A" w14:textId="77777777" w:rsidR="008662AC" w:rsidRDefault="008662AC" w:rsidP="008662AC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11" w:history="1">
        <w:r w:rsidRPr="002A1439">
          <w:rPr>
            <w:rStyle w:val="Hypertextovodkaz"/>
            <w:rFonts w:ascii="Calibri" w:eastAsia="Calibri" w:hAnsi="Calibri" w:cs="Calibri"/>
          </w:rPr>
          <w:t>Zuzana.Masatova@fs.mfcr.cz</w:t>
        </w:r>
      </w:hyperlink>
      <w:r>
        <w:rPr>
          <w:rFonts w:ascii="Calibri" w:eastAsia="Calibri" w:hAnsi="Calibri" w:cs="Calibri"/>
        </w:rPr>
        <w:t xml:space="preserve"> </w:t>
      </w:r>
    </w:p>
    <w:p w14:paraId="3C17105F" w14:textId="38E2EE3C" w:rsidR="008662AC" w:rsidRDefault="008662AC" w:rsidP="008662AC">
      <w:pPr>
        <w:spacing w:after="0" w:line="240" w:lineRule="auto"/>
        <w:rPr>
          <w:rFonts w:ascii="Calibri" w:eastAsia="Calibri" w:hAnsi="Calibri" w:cs="Calibri"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+420 704 870 150</w:t>
      </w:r>
    </w:p>
    <w:p w14:paraId="3C051236" w14:textId="77777777" w:rsidR="00F40B6C" w:rsidRPr="00F40B6C" w:rsidRDefault="00F02002" w:rsidP="00F40B6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sectPr w:rsidR="00F40B6C" w:rsidRPr="00F40B6C" w:rsidSect="00923D62">
      <w:headerReference w:type="default" r:id="rId12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882EB" w14:textId="77777777" w:rsidR="00930E67" w:rsidRDefault="00930E67" w:rsidP="00A44ED9">
      <w:pPr>
        <w:spacing w:after="0" w:line="240" w:lineRule="auto"/>
      </w:pPr>
      <w:r>
        <w:separator/>
      </w:r>
    </w:p>
  </w:endnote>
  <w:endnote w:type="continuationSeparator" w:id="0">
    <w:p w14:paraId="1B09B97A" w14:textId="77777777" w:rsidR="00930E67" w:rsidRDefault="00930E67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0404D" w14:textId="77777777" w:rsidR="00930E67" w:rsidRDefault="00930E67" w:rsidP="00A44ED9">
      <w:pPr>
        <w:spacing w:after="0" w:line="240" w:lineRule="auto"/>
      </w:pPr>
      <w:r>
        <w:separator/>
      </w:r>
    </w:p>
  </w:footnote>
  <w:footnote w:type="continuationSeparator" w:id="0">
    <w:p w14:paraId="44689185" w14:textId="77777777" w:rsidR="00930E67" w:rsidRDefault="00930E67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665A9" w14:textId="77777777" w:rsidR="006A4D57" w:rsidRDefault="00672C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D0D8873" wp14:editId="5B385049">
          <wp:simplePos x="0" y="0"/>
          <wp:positionH relativeFrom="page">
            <wp:align>center</wp:align>
          </wp:positionH>
          <wp:positionV relativeFrom="paragraph">
            <wp:posOffset>1905</wp:posOffset>
          </wp:positionV>
          <wp:extent cx="7590790" cy="1254760"/>
          <wp:effectExtent l="0" t="0" r="0" b="2540"/>
          <wp:wrapNone/>
          <wp:docPr id="7" name="Obrázek 7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6F443" w14:textId="77777777" w:rsidR="006A4D57" w:rsidRDefault="006A4D57">
    <w:pPr>
      <w:pStyle w:val="Zhlav"/>
    </w:pPr>
  </w:p>
  <w:p w14:paraId="72458F85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1CF558"/>
    <w:lvl w:ilvl="0">
      <w:numFmt w:val="bullet"/>
      <w:lvlText w:val="*"/>
      <w:lvlJc w:val="left"/>
    </w:lvl>
  </w:abstractNum>
  <w:abstractNum w:abstractNumId="1">
    <w:nsid w:val="003642B2"/>
    <w:multiLevelType w:val="hybridMultilevel"/>
    <w:tmpl w:val="F208B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3A4FD8"/>
    <w:multiLevelType w:val="hybridMultilevel"/>
    <w:tmpl w:val="CDC8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043B7"/>
    <w:multiLevelType w:val="hybridMultilevel"/>
    <w:tmpl w:val="12708FF2"/>
    <w:lvl w:ilvl="0" w:tplc="9B849C5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65DD4"/>
    <w:multiLevelType w:val="hybridMultilevel"/>
    <w:tmpl w:val="4A6A1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C439A"/>
    <w:multiLevelType w:val="hybridMultilevel"/>
    <w:tmpl w:val="F52EA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97D7E"/>
    <w:multiLevelType w:val="hybridMultilevel"/>
    <w:tmpl w:val="4B2C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065071"/>
    <w:multiLevelType w:val="hybridMultilevel"/>
    <w:tmpl w:val="E7E86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652E7"/>
    <w:multiLevelType w:val="hybridMultilevel"/>
    <w:tmpl w:val="BE36D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34C6"/>
    <w:rsid w:val="000038C9"/>
    <w:rsid w:val="000076E1"/>
    <w:rsid w:val="00010D8E"/>
    <w:rsid w:val="00030294"/>
    <w:rsid w:val="0003239F"/>
    <w:rsid w:val="00036556"/>
    <w:rsid w:val="00041BE9"/>
    <w:rsid w:val="00043F58"/>
    <w:rsid w:val="00052D6A"/>
    <w:rsid w:val="000614F4"/>
    <w:rsid w:val="000713F8"/>
    <w:rsid w:val="000867A6"/>
    <w:rsid w:val="00095605"/>
    <w:rsid w:val="000A31B7"/>
    <w:rsid w:val="000A3A20"/>
    <w:rsid w:val="000A5547"/>
    <w:rsid w:val="000C6921"/>
    <w:rsid w:val="000D1BD7"/>
    <w:rsid w:val="000D5711"/>
    <w:rsid w:val="000D7565"/>
    <w:rsid w:val="000F01DF"/>
    <w:rsid w:val="000F151A"/>
    <w:rsid w:val="000F767F"/>
    <w:rsid w:val="00100178"/>
    <w:rsid w:val="00101DEC"/>
    <w:rsid w:val="0010283E"/>
    <w:rsid w:val="00112E5B"/>
    <w:rsid w:val="00115ED4"/>
    <w:rsid w:val="00117BFF"/>
    <w:rsid w:val="001239B9"/>
    <w:rsid w:val="00124940"/>
    <w:rsid w:val="001260B4"/>
    <w:rsid w:val="00126611"/>
    <w:rsid w:val="00127ADC"/>
    <w:rsid w:val="001302E8"/>
    <w:rsid w:val="00130923"/>
    <w:rsid w:val="00137D37"/>
    <w:rsid w:val="00145276"/>
    <w:rsid w:val="00156352"/>
    <w:rsid w:val="00161E7C"/>
    <w:rsid w:val="001652E9"/>
    <w:rsid w:val="00173981"/>
    <w:rsid w:val="00177455"/>
    <w:rsid w:val="00181AAF"/>
    <w:rsid w:val="001844F8"/>
    <w:rsid w:val="0018498B"/>
    <w:rsid w:val="00184F53"/>
    <w:rsid w:val="00197FA0"/>
    <w:rsid w:val="001A35BA"/>
    <w:rsid w:val="001A763A"/>
    <w:rsid w:val="001B26E0"/>
    <w:rsid w:val="001B48B2"/>
    <w:rsid w:val="001B7296"/>
    <w:rsid w:val="001C39A0"/>
    <w:rsid w:val="001C41EF"/>
    <w:rsid w:val="001E15A0"/>
    <w:rsid w:val="001E5109"/>
    <w:rsid w:val="001F0515"/>
    <w:rsid w:val="001F1119"/>
    <w:rsid w:val="001F2F83"/>
    <w:rsid w:val="001F3B8E"/>
    <w:rsid w:val="002015D2"/>
    <w:rsid w:val="002104DA"/>
    <w:rsid w:val="00211D0C"/>
    <w:rsid w:val="002144F6"/>
    <w:rsid w:val="00230569"/>
    <w:rsid w:val="00234775"/>
    <w:rsid w:val="00236496"/>
    <w:rsid w:val="00242362"/>
    <w:rsid w:val="00253749"/>
    <w:rsid w:val="00267536"/>
    <w:rsid w:val="002830B4"/>
    <w:rsid w:val="00292AF8"/>
    <w:rsid w:val="00294ED7"/>
    <w:rsid w:val="002B08FE"/>
    <w:rsid w:val="002B3EB7"/>
    <w:rsid w:val="002B5020"/>
    <w:rsid w:val="002B643F"/>
    <w:rsid w:val="002C3A8E"/>
    <w:rsid w:val="002C4BD6"/>
    <w:rsid w:val="002C6848"/>
    <w:rsid w:val="002C7133"/>
    <w:rsid w:val="002E01DB"/>
    <w:rsid w:val="002E3898"/>
    <w:rsid w:val="002E6C2B"/>
    <w:rsid w:val="002F041D"/>
    <w:rsid w:val="002F054C"/>
    <w:rsid w:val="002F15A0"/>
    <w:rsid w:val="002F1B61"/>
    <w:rsid w:val="0031553C"/>
    <w:rsid w:val="00316B2E"/>
    <w:rsid w:val="00317706"/>
    <w:rsid w:val="00346A1C"/>
    <w:rsid w:val="0035007A"/>
    <w:rsid w:val="00356417"/>
    <w:rsid w:val="00365BF7"/>
    <w:rsid w:val="003820D9"/>
    <w:rsid w:val="0038218F"/>
    <w:rsid w:val="00382A44"/>
    <w:rsid w:val="00385F48"/>
    <w:rsid w:val="00391ACB"/>
    <w:rsid w:val="003964F7"/>
    <w:rsid w:val="003A266D"/>
    <w:rsid w:val="003A716F"/>
    <w:rsid w:val="003C1ED9"/>
    <w:rsid w:val="003C63DB"/>
    <w:rsid w:val="003C7D70"/>
    <w:rsid w:val="003D66C3"/>
    <w:rsid w:val="003E226D"/>
    <w:rsid w:val="003E324D"/>
    <w:rsid w:val="003F070C"/>
    <w:rsid w:val="003F19D4"/>
    <w:rsid w:val="003F4AC5"/>
    <w:rsid w:val="00405D3D"/>
    <w:rsid w:val="00417863"/>
    <w:rsid w:val="0042039E"/>
    <w:rsid w:val="004324F8"/>
    <w:rsid w:val="004438B6"/>
    <w:rsid w:val="00446FAB"/>
    <w:rsid w:val="00453CD5"/>
    <w:rsid w:val="00454AA7"/>
    <w:rsid w:val="00455054"/>
    <w:rsid w:val="004552B6"/>
    <w:rsid w:val="0047125A"/>
    <w:rsid w:val="0047347D"/>
    <w:rsid w:val="00476310"/>
    <w:rsid w:val="00477A5E"/>
    <w:rsid w:val="00481C5B"/>
    <w:rsid w:val="00482CEE"/>
    <w:rsid w:val="00493714"/>
    <w:rsid w:val="0049490B"/>
    <w:rsid w:val="004A7703"/>
    <w:rsid w:val="004A7F64"/>
    <w:rsid w:val="004B5911"/>
    <w:rsid w:val="004B6BA4"/>
    <w:rsid w:val="004C3DCA"/>
    <w:rsid w:val="004C5777"/>
    <w:rsid w:val="004D1CDF"/>
    <w:rsid w:val="004D3786"/>
    <w:rsid w:val="004D65E7"/>
    <w:rsid w:val="004E0495"/>
    <w:rsid w:val="004E55AF"/>
    <w:rsid w:val="004E5FDB"/>
    <w:rsid w:val="004F398B"/>
    <w:rsid w:val="004F5FB5"/>
    <w:rsid w:val="004F6081"/>
    <w:rsid w:val="004F7DD6"/>
    <w:rsid w:val="005117FD"/>
    <w:rsid w:val="00515B11"/>
    <w:rsid w:val="005274C8"/>
    <w:rsid w:val="00527B8C"/>
    <w:rsid w:val="00527D33"/>
    <w:rsid w:val="0054766B"/>
    <w:rsid w:val="005532D9"/>
    <w:rsid w:val="005550AD"/>
    <w:rsid w:val="005645CF"/>
    <w:rsid w:val="00584892"/>
    <w:rsid w:val="005849DF"/>
    <w:rsid w:val="00591181"/>
    <w:rsid w:val="005B05E7"/>
    <w:rsid w:val="005C2792"/>
    <w:rsid w:val="005C46E9"/>
    <w:rsid w:val="005D4069"/>
    <w:rsid w:val="005D7870"/>
    <w:rsid w:val="005E1A97"/>
    <w:rsid w:val="005E780A"/>
    <w:rsid w:val="005F10F2"/>
    <w:rsid w:val="00604C08"/>
    <w:rsid w:val="00605524"/>
    <w:rsid w:val="00607F2B"/>
    <w:rsid w:val="006108D5"/>
    <w:rsid w:val="00617E92"/>
    <w:rsid w:val="00624B92"/>
    <w:rsid w:val="0063571E"/>
    <w:rsid w:val="006371BB"/>
    <w:rsid w:val="00643BAC"/>
    <w:rsid w:val="00646A28"/>
    <w:rsid w:val="00654C74"/>
    <w:rsid w:val="00657660"/>
    <w:rsid w:val="0065773E"/>
    <w:rsid w:val="00672C0D"/>
    <w:rsid w:val="00674630"/>
    <w:rsid w:val="00682669"/>
    <w:rsid w:val="00693B66"/>
    <w:rsid w:val="006A30E4"/>
    <w:rsid w:val="006A4D57"/>
    <w:rsid w:val="006B1D66"/>
    <w:rsid w:val="006C2F1C"/>
    <w:rsid w:val="006D25A8"/>
    <w:rsid w:val="006D49B1"/>
    <w:rsid w:val="006D4CD7"/>
    <w:rsid w:val="006D682C"/>
    <w:rsid w:val="006E5CDC"/>
    <w:rsid w:val="006F798C"/>
    <w:rsid w:val="00701F15"/>
    <w:rsid w:val="0071247C"/>
    <w:rsid w:val="00733880"/>
    <w:rsid w:val="00737DAB"/>
    <w:rsid w:val="00743D76"/>
    <w:rsid w:val="00756112"/>
    <w:rsid w:val="00764B7F"/>
    <w:rsid w:val="00766CBE"/>
    <w:rsid w:val="00773C74"/>
    <w:rsid w:val="00773ECF"/>
    <w:rsid w:val="00784AFC"/>
    <w:rsid w:val="007A1877"/>
    <w:rsid w:val="007A451F"/>
    <w:rsid w:val="007A73F1"/>
    <w:rsid w:val="007B61D8"/>
    <w:rsid w:val="007C4B33"/>
    <w:rsid w:val="007D3338"/>
    <w:rsid w:val="007E004A"/>
    <w:rsid w:val="007E0699"/>
    <w:rsid w:val="007E38C7"/>
    <w:rsid w:val="007E45DF"/>
    <w:rsid w:val="007F44A2"/>
    <w:rsid w:val="007F583A"/>
    <w:rsid w:val="007F6BA3"/>
    <w:rsid w:val="00812705"/>
    <w:rsid w:val="00813181"/>
    <w:rsid w:val="00813EE9"/>
    <w:rsid w:val="0081794D"/>
    <w:rsid w:val="00821849"/>
    <w:rsid w:val="00827A76"/>
    <w:rsid w:val="00830308"/>
    <w:rsid w:val="00830614"/>
    <w:rsid w:val="008410D5"/>
    <w:rsid w:val="008418F3"/>
    <w:rsid w:val="00847F0A"/>
    <w:rsid w:val="00850F63"/>
    <w:rsid w:val="00856480"/>
    <w:rsid w:val="00857471"/>
    <w:rsid w:val="008628D0"/>
    <w:rsid w:val="00863A24"/>
    <w:rsid w:val="00864D0C"/>
    <w:rsid w:val="008662AC"/>
    <w:rsid w:val="00871F66"/>
    <w:rsid w:val="0089302C"/>
    <w:rsid w:val="00895195"/>
    <w:rsid w:val="00897759"/>
    <w:rsid w:val="00897F5E"/>
    <w:rsid w:val="008A2895"/>
    <w:rsid w:val="008B5078"/>
    <w:rsid w:val="008D110A"/>
    <w:rsid w:val="008D45E9"/>
    <w:rsid w:val="008E00B0"/>
    <w:rsid w:val="008E7C2A"/>
    <w:rsid w:val="008F3F3A"/>
    <w:rsid w:val="008F4610"/>
    <w:rsid w:val="009019F3"/>
    <w:rsid w:val="00916CCE"/>
    <w:rsid w:val="00923D62"/>
    <w:rsid w:val="00930E67"/>
    <w:rsid w:val="00954440"/>
    <w:rsid w:val="00960E6B"/>
    <w:rsid w:val="00966015"/>
    <w:rsid w:val="00966BC5"/>
    <w:rsid w:val="009806E9"/>
    <w:rsid w:val="00981066"/>
    <w:rsid w:val="00984027"/>
    <w:rsid w:val="00990B72"/>
    <w:rsid w:val="00992998"/>
    <w:rsid w:val="00993A21"/>
    <w:rsid w:val="00996D5E"/>
    <w:rsid w:val="009C1261"/>
    <w:rsid w:val="009C39C6"/>
    <w:rsid w:val="009C7F03"/>
    <w:rsid w:val="009D5FB9"/>
    <w:rsid w:val="009E190E"/>
    <w:rsid w:val="009E61B1"/>
    <w:rsid w:val="009F1601"/>
    <w:rsid w:val="00A129CF"/>
    <w:rsid w:val="00A211C8"/>
    <w:rsid w:val="00A2241F"/>
    <w:rsid w:val="00A228E9"/>
    <w:rsid w:val="00A26393"/>
    <w:rsid w:val="00A276D4"/>
    <w:rsid w:val="00A2771A"/>
    <w:rsid w:val="00A44998"/>
    <w:rsid w:val="00A44C67"/>
    <w:rsid w:val="00A44ED9"/>
    <w:rsid w:val="00A44F75"/>
    <w:rsid w:val="00A50C45"/>
    <w:rsid w:val="00A54BAA"/>
    <w:rsid w:val="00A60F2B"/>
    <w:rsid w:val="00A61E5F"/>
    <w:rsid w:val="00A71E92"/>
    <w:rsid w:val="00A74F33"/>
    <w:rsid w:val="00A937FA"/>
    <w:rsid w:val="00AA4F6A"/>
    <w:rsid w:val="00AB2D49"/>
    <w:rsid w:val="00AB6599"/>
    <w:rsid w:val="00AC15B9"/>
    <w:rsid w:val="00AD3B63"/>
    <w:rsid w:val="00AD6BCD"/>
    <w:rsid w:val="00AE0BCF"/>
    <w:rsid w:val="00AE6FC6"/>
    <w:rsid w:val="00AF4077"/>
    <w:rsid w:val="00B01D9A"/>
    <w:rsid w:val="00B138E7"/>
    <w:rsid w:val="00B1593F"/>
    <w:rsid w:val="00B20920"/>
    <w:rsid w:val="00B21F69"/>
    <w:rsid w:val="00B306CD"/>
    <w:rsid w:val="00B319BB"/>
    <w:rsid w:val="00B3245E"/>
    <w:rsid w:val="00B34131"/>
    <w:rsid w:val="00B36265"/>
    <w:rsid w:val="00B51844"/>
    <w:rsid w:val="00B53F9D"/>
    <w:rsid w:val="00B54D21"/>
    <w:rsid w:val="00B60DEE"/>
    <w:rsid w:val="00B713BA"/>
    <w:rsid w:val="00B71807"/>
    <w:rsid w:val="00B71A0D"/>
    <w:rsid w:val="00B77DAC"/>
    <w:rsid w:val="00B8124A"/>
    <w:rsid w:val="00B8406A"/>
    <w:rsid w:val="00B96E71"/>
    <w:rsid w:val="00BA1A01"/>
    <w:rsid w:val="00BA3030"/>
    <w:rsid w:val="00BA6F0A"/>
    <w:rsid w:val="00BB221F"/>
    <w:rsid w:val="00BC70A2"/>
    <w:rsid w:val="00BD3198"/>
    <w:rsid w:val="00BD321D"/>
    <w:rsid w:val="00BD7429"/>
    <w:rsid w:val="00BE360D"/>
    <w:rsid w:val="00BF13B0"/>
    <w:rsid w:val="00BF5D22"/>
    <w:rsid w:val="00BF6698"/>
    <w:rsid w:val="00BF7AA7"/>
    <w:rsid w:val="00BF7B82"/>
    <w:rsid w:val="00C0366B"/>
    <w:rsid w:val="00C21BF6"/>
    <w:rsid w:val="00C31C17"/>
    <w:rsid w:val="00C35F3F"/>
    <w:rsid w:val="00C37E8C"/>
    <w:rsid w:val="00C40346"/>
    <w:rsid w:val="00C43038"/>
    <w:rsid w:val="00C50CAE"/>
    <w:rsid w:val="00C537BC"/>
    <w:rsid w:val="00C67011"/>
    <w:rsid w:val="00C70199"/>
    <w:rsid w:val="00C72A38"/>
    <w:rsid w:val="00C83135"/>
    <w:rsid w:val="00C84534"/>
    <w:rsid w:val="00C90AF4"/>
    <w:rsid w:val="00CB18A1"/>
    <w:rsid w:val="00CB75EF"/>
    <w:rsid w:val="00CC1573"/>
    <w:rsid w:val="00CC7EDE"/>
    <w:rsid w:val="00CD5A24"/>
    <w:rsid w:val="00CE2E85"/>
    <w:rsid w:val="00CE4E67"/>
    <w:rsid w:val="00CF32B8"/>
    <w:rsid w:val="00D00B4A"/>
    <w:rsid w:val="00D00D77"/>
    <w:rsid w:val="00D02073"/>
    <w:rsid w:val="00D03FA5"/>
    <w:rsid w:val="00D121D9"/>
    <w:rsid w:val="00D14944"/>
    <w:rsid w:val="00D3389A"/>
    <w:rsid w:val="00D37861"/>
    <w:rsid w:val="00D46D39"/>
    <w:rsid w:val="00D5393B"/>
    <w:rsid w:val="00D540FC"/>
    <w:rsid w:val="00D57738"/>
    <w:rsid w:val="00D618EE"/>
    <w:rsid w:val="00D624EE"/>
    <w:rsid w:val="00D62ED5"/>
    <w:rsid w:val="00D75C50"/>
    <w:rsid w:val="00D801F6"/>
    <w:rsid w:val="00D92BF8"/>
    <w:rsid w:val="00D92DAB"/>
    <w:rsid w:val="00DA1B1D"/>
    <w:rsid w:val="00DA2F4F"/>
    <w:rsid w:val="00DA3BC9"/>
    <w:rsid w:val="00DA53C6"/>
    <w:rsid w:val="00DB3B1E"/>
    <w:rsid w:val="00DB6709"/>
    <w:rsid w:val="00DB6E06"/>
    <w:rsid w:val="00DC5150"/>
    <w:rsid w:val="00DE375F"/>
    <w:rsid w:val="00DF0F52"/>
    <w:rsid w:val="00DF3D1E"/>
    <w:rsid w:val="00DF4E90"/>
    <w:rsid w:val="00DF53E8"/>
    <w:rsid w:val="00E0374A"/>
    <w:rsid w:val="00E12F59"/>
    <w:rsid w:val="00E14D1A"/>
    <w:rsid w:val="00E1671C"/>
    <w:rsid w:val="00E16F12"/>
    <w:rsid w:val="00E21E81"/>
    <w:rsid w:val="00E241EA"/>
    <w:rsid w:val="00E27E1A"/>
    <w:rsid w:val="00E34B93"/>
    <w:rsid w:val="00E3667F"/>
    <w:rsid w:val="00E373BA"/>
    <w:rsid w:val="00E408A3"/>
    <w:rsid w:val="00E41F5C"/>
    <w:rsid w:val="00E52497"/>
    <w:rsid w:val="00E64169"/>
    <w:rsid w:val="00E67E40"/>
    <w:rsid w:val="00E70577"/>
    <w:rsid w:val="00E72BBB"/>
    <w:rsid w:val="00E751D5"/>
    <w:rsid w:val="00E82195"/>
    <w:rsid w:val="00E949A9"/>
    <w:rsid w:val="00EA0DCB"/>
    <w:rsid w:val="00EA1311"/>
    <w:rsid w:val="00EA16F0"/>
    <w:rsid w:val="00EA7233"/>
    <w:rsid w:val="00EB3F87"/>
    <w:rsid w:val="00EB6788"/>
    <w:rsid w:val="00ED71F3"/>
    <w:rsid w:val="00EE378F"/>
    <w:rsid w:val="00EE7676"/>
    <w:rsid w:val="00EF093F"/>
    <w:rsid w:val="00EF387F"/>
    <w:rsid w:val="00EF45BD"/>
    <w:rsid w:val="00EF4CE1"/>
    <w:rsid w:val="00EF77FA"/>
    <w:rsid w:val="00F02002"/>
    <w:rsid w:val="00F331D5"/>
    <w:rsid w:val="00F37E25"/>
    <w:rsid w:val="00F40B6C"/>
    <w:rsid w:val="00F42E24"/>
    <w:rsid w:val="00F60529"/>
    <w:rsid w:val="00F74700"/>
    <w:rsid w:val="00F76038"/>
    <w:rsid w:val="00FA696B"/>
    <w:rsid w:val="00FA739A"/>
    <w:rsid w:val="00FA7BA2"/>
    <w:rsid w:val="00FC7D60"/>
    <w:rsid w:val="00FD0CFE"/>
    <w:rsid w:val="00FD3FB6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8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15E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rsid w:val="00115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03239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03239F"/>
    <w:rPr>
      <w:rFonts w:ascii="Calibri" w:hAnsi="Calibri" w:cs="Calibri"/>
    </w:rPr>
  </w:style>
  <w:style w:type="character" w:styleId="Zvraznn">
    <w:name w:val="Emphasis"/>
    <w:basedOn w:val="Standardnpsmoodstavce"/>
    <w:uiPriority w:val="20"/>
    <w:qFormat/>
    <w:rsid w:val="00BD7429"/>
    <w:rPr>
      <w:i/>
      <w:iCs/>
    </w:rPr>
  </w:style>
  <w:style w:type="table" w:styleId="Mkatabulky">
    <w:name w:val="Table Grid"/>
    <w:basedOn w:val="Normlntabulka"/>
    <w:uiPriority w:val="59"/>
    <w:rsid w:val="00E27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15E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rsid w:val="00115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03239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03239F"/>
    <w:rPr>
      <w:rFonts w:ascii="Calibri" w:hAnsi="Calibri" w:cs="Calibri"/>
    </w:rPr>
  </w:style>
  <w:style w:type="character" w:styleId="Zvraznn">
    <w:name w:val="Emphasis"/>
    <w:basedOn w:val="Standardnpsmoodstavce"/>
    <w:uiPriority w:val="20"/>
    <w:qFormat/>
    <w:rsid w:val="00BD7429"/>
    <w:rPr>
      <w:i/>
      <w:iCs/>
    </w:rPr>
  </w:style>
  <w:style w:type="table" w:styleId="Mkatabulky">
    <w:name w:val="Table Grid"/>
    <w:basedOn w:val="Normlntabulka"/>
    <w:uiPriority w:val="59"/>
    <w:rsid w:val="00E27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uzana.Masatova@fs.mfcr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inancnisprava.cz/cs/dane/novinky/2019/info-k-novele-zakona-dzn-102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zif.cz/cs/lpis-evidence_ekologicky_vyznamnych_prvk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3673-4A61-4241-B065-9D137128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Hana Ledabylová</cp:lastModifiedBy>
  <cp:revision>2</cp:revision>
  <cp:lastPrinted>2019-07-10T09:32:00Z</cp:lastPrinted>
  <dcterms:created xsi:type="dcterms:W3CDTF">2020-01-08T06:50:00Z</dcterms:created>
  <dcterms:modified xsi:type="dcterms:W3CDTF">2020-01-08T06:50:00Z</dcterms:modified>
</cp:coreProperties>
</file>